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rPr>
          <w:b w:val="1"/>
          <w:bCs w:val="1"/>
        </w:rPr>
      </w:pPr>
      <w:r>
        <w:rPr>
          <w:b w:val="1"/>
          <w:bCs w:val="1"/>
          <w:rtl w:val="0"/>
          <w:lang w:val="en-US"/>
        </w:rPr>
        <w:t>Beautiful Gardens of the World</w:t>
      </w:r>
    </w:p>
    <w:p>
      <w:pPr>
        <w:pStyle w:val="Body"/>
        <w:bidi w:val="0"/>
      </w:pPr>
    </w:p>
    <w:p>
      <w:pPr>
        <w:pStyle w:val="Body"/>
        <w:bidi w:val="0"/>
      </w:pPr>
      <w:r>
        <w:rPr>
          <w:rtl w:val="0"/>
          <w:lang w:val="en-US"/>
        </w:rPr>
        <w:t>We will travel back through time to visit the majestic Renaissance Gardens of the rich and famous, to the Romantic and Artistic Gardens of France, then travel to Japan to visit their most famous and beautiful gardens, then come forward in time to the 21st century to visit some innovative, modern gardens from Europe and Asia.</w:t>
      </w:r>
    </w:p>
    <w:p>
      <w:pPr>
        <w:pStyle w:val="Body"/>
        <w:bidi w:val="0"/>
      </w:pPr>
      <w:r>
        <w:rPr>
          <w:rtl w:val="0"/>
          <w:lang w:val="en-US"/>
        </w:rPr>
        <w:t>We will conclude the course with a virtual visit to Stonefields and our own Broughton Hall in Jindivick.</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